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  <w:bookmarkStart w:id="0" w:name="_GoBack"/>
      <w:bookmarkEnd w:id="0"/>
    </w:p>
    <w:p>
      <w:pPr>
        <w:spacing w:line="440" w:lineRule="exact"/>
        <w:ind w:firstLine="630" w:firstLineChars="196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作品推荐参考指标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1．课件</w:t>
      </w:r>
    </w:p>
    <w:tbl>
      <w:tblPr>
        <w:tblStyle w:val="3"/>
        <w:tblW w:w="7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教学目标、对象明确，教学策略得当；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界面设计合理，风格统一，有必要的交互；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有清晰的文字介绍和帮助文档。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内容呈现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内容丰富、科学，表述准确，术语规范；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选材适当，表现方式合理；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语言简洁、生动，文字规范；</w:t>
            </w:r>
          </w:p>
          <w:p>
            <w:pPr>
              <w:adjustRightInd w:val="0"/>
              <w:snapToGrid w:val="0"/>
              <w:spacing w:line="400" w:lineRule="exact"/>
              <w:ind w:left="-2" w:leftChars="-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素材选用恰当，生动直观、结构合理。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技术运用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运行流畅，操作简便、快捷，媒体播放可控；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互动性强，导航准确，路径合理；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新技术运用有效。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创新与实用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立意新颖，具有想象力和个性表现力；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能够运用于实际教学中，有推广价值；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高等教育组作品的使用量应达到一定规模。</w:t>
            </w:r>
          </w:p>
        </w:tc>
      </w:tr>
    </w:tbl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．微课</w:t>
      </w:r>
    </w:p>
    <w:tbl>
      <w:tblPr>
        <w:tblStyle w:val="3"/>
        <w:tblW w:w="7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体现新课标的理念,主题明确、重难点突出；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教学策略和教学方法选用恰当；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合理运用信息技术手段。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教学行为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教学思路清晰，重点突出，逻辑性强；</w:t>
            </w:r>
          </w:p>
          <w:p>
            <w:pPr>
              <w:adjustRightInd w:val="0"/>
              <w:snapToGrid w:val="0"/>
              <w:spacing w:line="400" w:lineRule="exact"/>
              <w:ind w:left="1" w:leftChars="-5" w:hanging="11" w:hangingChars="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教学和信息素养目标达成度高；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注重培养学生自主学习能力。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创新与实用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形式新颖，趣味性和启发性强; 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视频声画质量好；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实际教学应用效果明显，有推广价值。</w:t>
            </w:r>
          </w:p>
        </w:tc>
      </w:tr>
    </w:tbl>
    <w:p>
      <w:pPr>
        <w:spacing w:line="440" w:lineRule="exact"/>
        <w:ind w:firstLine="540"/>
        <w:rPr>
          <w:rFonts w:ascii="仿宋_GB2312" w:hAnsi="Courier New" w:eastAsia="仿宋_GB2312" w:cs="Courier New"/>
          <w:sz w:val="28"/>
          <w:szCs w:val="28"/>
        </w:rPr>
      </w:pPr>
      <w:r>
        <w:rPr>
          <w:rFonts w:hint="eastAsia" w:ascii="仿宋_GB2312" w:hAnsi="Courier New" w:eastAsia="仿宋_GB2312" w:cs="Courier New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</w:rPr>
        <w:t>．</w:t>
      </w:r>
      <w:r>
        <w:rPr>
          <w:rFonts w:hint="eastAsia" w:ascii="仿宋_GB2312" w:eastAsia="仿宋_GB2312"/>
          <w:sz w:val="28"/>
          <w:szCs w:val="28"/>
        </w:rPr>
        <w:t>融合创新应用教学案例</w:t>
      </w:r>
    </w:p>
    <w:tbl>
      <w:tblPr>
        <w:tblStyle w:val="3"/>
        <w:tblW w:w="7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atLeast"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体现“以学习者为中心”的课程改革理念；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教学设计完整，包括教学目标、教学内容、教学实施和教学评价等；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教学环境设施满足需求，有特色，教学情境符合教学目标和对象的要求；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教学资源选择恰当，形式多样；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注重学科特点，信息技术应用恰当。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教学应用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教学活动过程记录完整，材料齐全；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教学方式多样；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有利于形成基于信息化的教育教学模式。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有常态化应用，学生深度参与，活跃度高，教学效果突出；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教师、学生成果丰富，校内外评价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好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创新人才培养模式，提高学生的能力素质。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具有一定的示范推广价值。</w:t>
            </w:r>
          </w:p>
        </w:tc>
      </w:tr>
    </w:tbl>
    <w:p>
      <w:pPr>
        <w:spacing w:line="440" w:lineRule="exact"/>
        <w:ind w:firstLine="560" w:firstLineChars="200"/>
        <w:rPr>
          <w:rFonts w:ascii="仿宋_GB2312" w:hAnsi="Courier New" w:eastAsia="仿宋_GB2312" w:cs="Courier New"/>
          <w:sz w:val="28"/>
          <w:szCs w:val="28"/>
        </w:rPr>
      </w:pPr>
      <w:r>
        <w:rPr>
          <w:rFonts w:ascii="仿宋_GB2312" w:hAnsi="Courier New" w:eastAsia="仿宋_GB2312" w:cs="Courier New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</w:rPr>
        <w:t>．</w:t>
      </w:r>
      <w:r>
        <w:rPr>
          <w:rFonts w:hint="eastAsia" w:ascii="仿宋_GB2312" w:hAnsi="Courier New" w:eastAsia="仿宋_GB2312" w:cs="Courier New"/>
          <w:sz w:val="28"/>
          <w:szCs w:val="28"/>
        </w:rPr>
        <w:t>教师网络空间应用案例</w:t>
      </w:r>
    </w:p>
    <w:tbl>
      <w:tblPr>
        <w:tblStyle w:val="3"/>
        <w:tblW w:w="7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内容建设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个性化设置合理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，主题鲜明，特色突出；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栏目内容丰富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记录完整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更新及时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原创性、生成性资源丰富，访问量大。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教学应用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备课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教研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、教学等</w:t>
            </w:r>
            <w:r>
              <w:rPr>
                <w:rFonts w:ascii="仿宋_GB2312" w:eastAsia="仿宋_GB2312"/>
                <w:sz w:val="28"/>
                <w:szCs w:val="28"/>
              </w:rPr>
              <w:t>活动记录完整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备授课、活动组织实施、线上线下教学、班级管理、预习、作业、答疑、自主学习、分享心得等活动应用度高；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师生、师师、生生交互好，促进交流共享。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应用效果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支撑常规教育教学活动，创新课堂教学模式有效果；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成果丰富，能力素质教育成效高；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满足学校、教师、学生教育教学和管理等各方面需求，家校沟通效果好；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促进学校数字资源建设与共享。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特色</w:t>
            </w:r>
            <w:r>
              <w:rPr>
                <w:rFonts w:ascii="仿宋_GB2312" w:eastAsia="仿宋_GB2312"/>
                <w:sz w:val="28"/>
                <w:szCs w:val="28"/>
              </w:rPr>
              <w:t>创新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在网络教研、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网络教学、资源共享、教育管理、综合素质评价等某个或多个方面，形成了应用模式，有效促进教学方式和学习方式变革。</w:t>
            </w:r>
          </w:p>
        </w:tc>
      </w:tr>
    </w:tbl>
    <w:p>
      <w:pPr>
        <w:spacing w:line="440" w:lineRule="exact"/>
        <w:ind w:firstLine="540"/>
        <w:rPr>
          <w:rFonts w:ascii="仿宋_GB2312" w:hAnsi="Courier New" w:eastAsia="仿宋_GB2312" w:cs="Courier New"/>
          <w:sz w:val="28"/>
          <w:szCs w:val="28"/>
        </w:rPr>
      </w:pPr>
      <w:r>
        <w:rPr>
          <w:rFonts w:hint="eastAsia" w:ascii="仿宋_GB2312" w:hAnsi="Courier New" w:eastAsia="仿宋_GB2312" w:cs="Courier New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</w:rPr>
        <w:t>．</w:t>
      </w:r>
      <w:r>
        <w:rPr>
          <w:rFonts w:hint="eastAsia" w:ascii="仿宋_GB2312" w:hAnsi="Courier New" w:eastAsia="仿宋_GB2312" w:cs="Courier New"/>
          <w:sz w:val="28"/>
          <w:szCs w:val="28"/>
        </w:rPr>
        <w:t>信息化教学课程案例</w:t>
      </w:r>
    </w:p>
    <w:tbl>
      <w:tblPr>
        <w:tblStyle w:val="3"/>
        <w:tblW w:w="7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课程建设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信息化软硬件</w:t>
            </w:r>
            <w:r>
              <w:rPr>
                <w:rFonts w:ascii="仿宋_GB2312" w:eastAsia="仿宋_GB2312"/>
                <w:sz w:val="28"/>
                <w:szCs w:val="28"/>
              </w:rPr>
              <w:t>符合教育教学需求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，有</w:t>
            </w:r>
            <w:r>
              <w:rPr>
                <w:rFonts w:ascii="仿宋_GB2312" w:eastAsia="仿宋_GB2312"/>
                <w:sz w:val="28"/>
                <w:szCs w:val="28"/>
              </w:rPr>
              <w:t>特色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课程建设、教学理念、内容、方法体现现代信息技术的运用；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课程资源丰富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，信息</w:t>
            </w:r>
            <w:r>
              <w:rPr>
                <w:rFonts w:ascii="仿宋_GB2312" w:eastAsia="仿宋_GB2312"/>
                <w:sz w:val="28"/>
                <w:szCs w:val="28"/>
              </w:rPr>
              <w:t>技术运用恰当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教学实施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教学活动过程记录完整，材料齐全；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信息技术与课程教学深度融合，转变学生学习方式；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教学目标达成度高，学生深度参与，活跃度高；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学生自主学习、合作学习、研究性学习等学习能力提升明显；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ascii="仿宋_GB2312" w:hAnsi="Courier New" w:eastAsia="仿宋_GB2312" w:cs="Courier New"/>
                <w:sz w:val="28"/>
                <w:szCs w:val="28"/>
              </w:rPr>
              <w:t>学生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、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教师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、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学校评价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具有一定的示范推广价值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</w:tbl>
    <w:p>
      <w:pPr>
        <w:spacing w:line="440" w:lineRule="exact"/>
        <w:ind w:firstLine="548" w:firstLineChars="196"/>
        <w:rPr>
          <w:rFonts w:ascii="仿宋_GB2312" w:hAnsi="Courier New" w:eastAsia="仿宋_GB2312" w:cs="Courier New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hint="eastAsia" w:ascii="仿宋_GB2312" w:eastAsia="仿宋_GB2312"/>
          <w:sz w:val="28"/>
          <w:szCs w:val="28"/>
        </w:rPr>
        <w:t>职业岗位</w:t>
      </w:r>
      <w:r>
        <w:rPr>
          <w:rFonts w:hint="eastAsia" w:ascii="仿宋_GB2312" w:hAnsi="Courier New" w:eastAsia="仿宋_GB2312" w:cs="Courier New"/>
          <w:sz w:val="28"/>
          <w:szCs w:val="28"/>
        </w:rPr>
        <w:t>能力精品课</w:t>
      </w:r>
    </w:p>
    <w:tbl>
      <w:tblPr>
        <w:tblStyle w:val="4"/>
        <w:tblW w:w="7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5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b/>
                <w:sz w:val="28"/>
                <w:szCs w:val="28"/>
              </w:rPr>
              <w:t>推荐指标</w:t>
            </w:r>
          </w:p>
        </w:tc>
        <w:tc>
          <w:tcPr>
            <w:tcW w:w="552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0" w:hRule="atLeast"/>
          <w:jc w:val="center"/>
        </w:trPr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内容设计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内容相对稳定、完整、独立，满足教学和职业岗位核心能力发展需求；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精准对位</w:t>
            </w: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职业岗位</w:t>
            </w: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能力和企业需求，视频课双师授课效果好；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视频课、资源包及微教材内容完整、颗粒化程度高，应用方便；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过程性和结课性测试题数量充足，满足平台运行条件；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微教材满足线上教学、线上线下混合式教学需求；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能为学生就业、竞争上岗、线上线下学习提供有效支持。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教学设计</w:t>
            </w:r>
          </w:p>
        </w:tc>
        <w:tc>
          <w:tcPr>
            <w:tcW w:w="552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注重教学设计，数字教学媒体运用准确，教学信息传递正确；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视频课、资源包画面设计科学、合理，能够有效提升学习者的学习兴趣和学习效果；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视频课及资源包助学、助教能力显著；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微教材支持学生线上自学、线下学习应用。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  <w:jc w:val="center"/>
        </w:trPr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呈现设计</w:t>
            </w:r>
          </w:p>
        </w:tc>
        <w:tc>
          <w:tcPr>
            <w:tcW w:w="552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遵循教学媒体呈现规律，注重教学媒体呈现设计；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视频课、资源包等数字教学媒体呈现与教师讲解、教学内容配合默契，采用富媒体强度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微教材可视化程度高，满足学习者需求；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视频课双师授课呈现科学、真实、符合教学需求；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过程性测试题的呈现适时，结课性试题的呈现完整、内容丰富。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应用与创新</w:t>
            </w:r>
          </w:p>
        </w:tc>
        <w:tc>
          <w:tcPr>
            <w:tcW w:w="552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校本同步应用效果好，有效支持教学改革，显著提高教学质量；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开放共享程度高，具有一定的示范性；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信息技术运用得当，教学方法与教学策略创新，效果显著；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视频课引入企业活动信息实时、准确，教学模式创新效果显著；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微教材设计科学、规范，内容完整。</w:t>
            </w:r>
          </w:p>
        </w:tc>
      </w:tr>
    </w:tbl>
    <w:p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74A54"/>
    <w:rsid w:val="2B8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2021-05-06T03:44:00Z</dcterms:created>
  <dc:creator>清妹儿</dc:creator>
  <cp:lastModifiedBy>清妹儿</cp:lastModifiedBy>
  <dcterms:modified xsi:type="dcterms:W3CDTF">2021-05-06T03:45:30Z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0A60D4BEF075433BAE8D4277A8E5B7BD</vt:lpwstr>
  </property>
</Properties>
</file>